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4" w:rsidRDefault="000C6624" w:rsidP="00670D9C">
      <w:pPr>
        <w:tabs>
          <w:tab w:val="left" w:pos="1979"/>
        </w:tabs>
        <w:rPr>
          <w:b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24" w:rsidRDefault="000C6624" w:rsidP="00670D9C">
      <w:pPr>
        <w:tabs>
          <w:tab w:val="left" w:pos="1979"/>
        </w:tabs>
        <w:rPr>
          <w:sz w:val="22"/>
        </w:rPr>
      </w:pPr>
    </w:p>
    <w:p w:rsidR="000C6624" w:rsidRPr="00011172" w:rsidRDefault="00E72060" w:rsidP="000C6624">
      <w:pPr>
        <w:tabs>
          <w:tab w:val="left" w:pos="1804"/>
        </w:tabs>
        <w:rPr>
          <w:szCs w:val="24"/>
        </w:rPr>
      </w:pPr>
      <w:r>
        <w:rPr>
          <w:szCs w:val="24"/>
        </w:rPr>
        <w:t>December 14</w:t>
      </w:r>
      <w:r w:rsidR="0067583C">
        <w:rPr>
          <w:szCs w:val="24"/>
        </w:rPr>
        <w:t>, 2015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  <w:r w:rsidRPr="00011172">
        <w:rPr>
          <w:szCs w:val="24"/>
        </w:rPr>
        <w:t>TO:</w:t>
      </w:r>
      <w:r w:rsidRPr="00011172">
        <w:rPr>
          <w:szCs w:val="24"/>
        </w:rPr>
        <w:tab/>
      </w:r>
      <w:r w:rsidR="00E72060">
        <w:rPr>
          <w:szCs w:val="24"/>
        </w:rPr>
        <w:t>Judicial and Legal Community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  <w:r w:rsidRPr="00011172">
        <w:rPr>
          <w:szCs w:val="24"/>
        </w:rPr>
        <w:t>FROM:</w:t>
      </w:r>
      <w:r w:rsidRPr="00011172">
        <w:rPr>
          <w:szCs w:val="24"/>
        </w:rPr>
        <w:tab/>
        <w:t>Merrie Gough, AOC Sr. Legal Analyst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ind w:left="1800" w:hanging="1800"/>
        <w:rPr>
          <w:szCs w:val="24"/>
        </w:rPr>
      </w:pPr>
      <w:r w:rsidRPr="00011172">
        <w:rPr>
          <w:szCs w:val="24"/>
        </w:rPr>
        <w:t>RE:</w:t>
      </w:r>
      <w:r w:rsidRPr="00011172">
        <w:rPr>
          <w:szCs w:val="24"/>
        </w:rPr>
        <w:tab/>
        <w:t>201</w:t>
      </w:r>
      <w:r w:rsidR="0067583C">
        <w:rPr>
          <w:szCs w:val="24"/>
        </w:rPr>
        <w:t>5</w:t>
      </w:r>
      <w:r w:rsidRPr="00011172">
        <w:rPr>
          <w:szCs w:val="24"/>
        </w:rPr>
        <w:t xml:space="preserve"> </w:t>
      </w:r>
      <w:r w:rsidR="008B3CFA">
        <w:rPr>
          <w:szCs w:val="24"/>
        </w:rPr>
        <w:t>AMENDMENT</w:t>
      </w:r>
      <w:r w:rsidR="00491597">
        <w:rPr>
          <w:szCs w:val="24"/>
        </w:rPr>
        <w:t xml:space="preserve"> TO THE</w:t>
      </w:r>
      <w:r w:rsidRPr="00011172">
        <w:rPr>
          <w:szCs w:val="24"/>
        </w:rPr>
        <w:t xml:space="preserve"> </w:t>
      </w:r>
      <w:proofErr w:type="spellStart"/>
      <w:r>
        <w:rPr>
          <w:szCs w:val="24"/>
        </w:rPr>
        <w:t>JuCR</w:t>
      </w:r>
      <w:proofErr w:type="spellEnd"/>
      <w:r>
        <w:rPr>
          <w:szCs w:val="24"/>
        </w:rPr>
        <w:t xml:space="preserve"> 7.7 G</w:t>
      </w:r>
      <w:r w:rsidR="00491597">
        <w:rPr>
          <w:szCs w:val="24"/>
        </w:rPr>
        <w:t>UILTY PLEA</w:t>
      </w:r>
      <w:r w:rsidR="00E72060">
        <w:rPr>
          <w:szCs w:val="24"/>
        </w:rPr>
        <w:t xml:space="preserve"> AND ATTACHMENT</w:t>
      </w:r>
    </w:p>
    <w:p w:rsidR="000C6624" w:rsidRDefault="000C6624" w:rsidP="00670D9C">
      <w:pPr>
        <w:tabs>
          <w:tab w:val="left" w:pos="1979"/>
        </w:tabs>
        <w:rPr>
          <w:sz w:val="22"/>
        </w:rPr>
      </w:pPr>
    </w:p>
    <w:p w:rsidR="00E72060" w:rsidRDefault="00E72060" w:rsidP="00670D9C">
      <w:pPr>
        <w:tabs>
          <w:tab w:val="left" w:pos="1979"/>
        </w:tabs>
        <w:rPr>
          <w:sz w:val="22"/>
        </w:rPr>
      </w:pPr>
      <w:r>
        <w:rPr>
          <w:rFonts w:eastAsia="Calibri"/>
        </w:rPr>
        <w:t xml:space="preserve">On December 2, 2015, the Washington State Supreme Court adopted amendments to the </w:t>
      </w:r>
      <w:proofErr w:type="spellStart"/>
      <w:r>
        <w:rPr>
          <w:rFonts w:eastAsia="Calibri"/>
        </w:rPr>
        <w:t>JuCR</w:t>
      </w:r>
      <w:proofErr w:type="spellEnd"/>
      <w:r>
        <w:rPr>
          <w:rFonts w:eastAsia="Calibri"/>
        </w:rPr>
        <w:t xml:space="preserve"> 7.7 Statement on Plea of Guilty and the “</w:t>
      </w:r>
      <w:r>
        <w:rPr>
          <w:szCs w:val="24"/>
        </w:rPr>
        <w:t>Offender Registration” Attachment</w:t>
      </w:r>
      <w:r>
        <w:rPr>
          <w:rFonts w:eastAsia="Calibri"/>
        </w:rPr>
        <w:t xml:space="preserve">.  The amendments become effective when they are published in the Official Advance Sheets, Washington Reports, </w:t>
      </w:r>
      <w:proofErr w:type="gramStart"/>
      <w:r>
        <w:rPr>
          <w:rFonts w:eastAsia="Calibri"/>
        </w:rPr>
        <w:t>184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Wn</w:t>
      </w:r>
      <w:proofErr w:type="spellEnd"/>
      <w:r>
        <w:rPr>
          <w:rFonts w:eastAsia="Calibri"/>
        </w:rPr>
        <w:t>. 2d No.5.  The anticipated publication date is December 22, 2015.  The amendments are based upon:</w:t>
      </w:r>
    </w:p>
    <w:p w:rsidR="000C6624" w:rsidRDefault="000C6624" w:rsidP="00670D9C">
      <w:pPr>
        <w:tabs>
          <w:tab w:val="left" w:pos="1979"/>
        </w:tabs>
        <w:rPr>
          <w:szCs w:val="24"/>
        </w:rPr>
      </w:pPr>
    </w:p>
    <w:p w:rsidR="0067583C" w:rsidRDefault="0067583C" w:rsidP="0067583C">
      <w:pPr>
        <w:pStyle w:val="ListParagraph"/>
        <w:numPr>
          <w:ilvl w:val="0"/>
          <w:numId w:val="2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Laws of 2015, Ch. 261 (SSB 5154), relating to registered sex or kidnapping offenders.</w:t>
      </w:r>
    </w:p>
    <w:p w:rsidR="0067583C" w:rsidRPr="00246C63" w:rsidRDefault="0067583C" w:rsidP="0067583C">
      <w:pPr>
        <w:pStyle w:val="ListParagraph"/>
        <w:numPr>
          <w:ilvl w:val="0"/>
          <w:numId w:val="2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Laws of 2015, Ch. 265, (E2SSB 5564), relating to juvenile records and fines.</w:t>
      </w:r>
    </w:p>
    <w:p w:rsidR="000C6624" w:rsidRPr="00491597" w:rsidRDefault="000C6624" w:rsidP="00670D9C">
      <w:pPr>
        <w:tabs>
          <w:tab w:val="left" w:pos="1979"/>
        </w:tabs>
        <w:rPr>
          <w:szCs w:val="24"/>
        </w:rPr>
      </w:pPr>
    </w:p>
    <w:p w:rsidR="000C6624" w:rsidRPr="00491597" w:rsidRDefault="000C6624" w:rsidP="00670D9C">
      <w:pPr>
        <w:tabs>
          <w:tab w:val="left" w:pos="1979"/>
        </w:tabs>
        <w:rPr>
          <w:szCs w:val="24"/>
        </w:rPr>
      </w:pPr>
      <w:r w:rsidRPr="00491597">
        <w:rPr>
          <w:szCs w:val="24"/>
        </w:rPr>
        <w:t xml:space="preserve">The following table contains detailed descriptions of the </w:t>
      </w:r>
      <w:r w:rsidR="00D74655">
        <w:rPr>
          <w:szCs w:val="24"/>
        </w:rPr>
        <w:t>proposed amendment</w:t>
      </w:r>
      <w:r w:rsidRPr="00491597">
        <w:rPr>
          <w:szCs w:val="24"/>
        </w:rPr>
        <w:t>:</w:t>
      </w:r>
    </w:p>
    <w:p w:rsidR="000C6624" w:rsidRPr="00083713" w:rsidRDefault="000C6624" w:rsidP="00670D9C">
      <w:pPr>
        <w:tabs>
          <w:tab w:val="left" w:pos="1979"/>
        </w:tabs>
        <w:rPr>
          <w:sz w:val="22"/>
        </w:rPr>
      </w:pPr>
    </w:p>
    <w:tbl>
      <w:tblPr>
        <w:tblStyle w:val="TableGrid"/>
        <w:tblW w:w="959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DC5F02" w:rsidTr="00DC5F02">
        <w:tc>
          <w:tcPr>
            <w:tcW w:w="9590" w:type="dxa"/>
          </w:tcPr>
          <w:p w:rsidR="00DC5F02" w:rsidRPr="0067583C" w:rsidRDefault="000C6624" w:rsidP="005614E2">
            <w:pPr>
              <w:rPr>
                <w:szCs w:val="24"/>
              </w:rPr>
            </w:pPr>
            <w:proofErr w:type="spellStart"/>
            <w:r w:rsidRPr="0067583C">
              <w:rPr>
                <w:b/>
                <w:szCs w:val="24"/>
              </w:rPr>
              <w:t>JuCR</w:t>
            </w:r>
            <w:proofErr w:type="spellEnd"/>
            <w:r w:rsidRPr="0067583C">
              <w:rPr>
                <w:b/>
                <w:szCs w:val="24"/>
              </w:rPr>
              <w:t xml:space="preserve"> 7.7, Statement on Plea of Guilty</w:t>
            </w:r>
          </w:p>
        </w:tc>
      </w:tr>
      <w:tr w:rsidR="004E3EED" w:rsidRPr="004E3EED" w:rsidTr="004E3EED">
        <w:trPr>
          <w:trHeight w:val="478"/>
        </w:trPr>
        <w:tc>
          <w:tcPr>
            <w:tcW w:w="9590" w:type="dxa"/>
          </w:tcPr>
          <w:p w:rsidR="00115A76" w:rsidRDefault="00D736A6" w:rsidP="0067583C">
            <w:pPr>
              <w:tabs>
                <w:tab w:val="left" w:pos="1440"/>
                <w:tab w:val="left" w:pos="2160"/>
              </w:tabs>
              <w:spacing w:before="120"/>
              <w:rPr>
                <w:iCs/>
                <w:sz w:val="22"/>
              </w:rPr>
            </w:pPr>
            <w:r>
              <w:rPr>
                <w:sz w:val="22"/>
              </w:rPr>
              <w:t>Laws of 20</w:t>
            </w:r>
            <w:r w:rsidR="0067583C">
              <w:rPr>
                <w:sz w:val="22"/>
              </w:rPr>
              <w:t xml:space="preserve">15, Ch. 265, </w:t>
            </w:r>
            <w:r>
              <w:rPr>
                <w:sz w:val="22"/>
              </w:rPr>
              <w:t>§8, amends RCW 6.68.035</w:t>
            </w:r>
            <w:r w:rsidR="00115A76">
              <w:rPr>
                <w:sz w:val="22"/>
              </w:rPr>
              <w:t xml:space="preserve">.  The $100 Crime Victim Compensation fee is only imposed if the offense is a most serious offense </w:t>
            </w:r>
            <w:r w:rsidR="00115A76" w:rsidRPr="00115A76">
              <w:rPr>
                <w:iCs/>
                <w:sz w:val="22"/>
              </w:rPr>
              <w:t>as defined by RCW 9.94A.030 or a sex offense under RCW Chapter 9A.44.</w:t>
            </w:r>
            <w:r w:rsidR="00115A76">
              <w:rPr>
                <w:iCs/>
                <w:sz w:val="22"/>
              </w:rPr>
              <w:t xml:space="preserve"> The court must order from 0 to 7 additional hours of community restitution if there is a victim and the offense is NOT </w:t>
            </w:r>
            <w:r w:rsidR="00115A76">
              <w:rPr>
                <w:sz w:val="22"/>
              </w:rPr>
              <w:t xml:space="preserve">a most serious offense </w:t>
            </w:r>
            <w:r w:rsidR="00115A76" w:rsidRPr="00115A76">
              <w:rPr>
                <w:iCs/>
                <w:sz w:val="22"/>
              </w:rPr>
              <w:t>as defined by RCW 9.94A.030 or a sex offense under RCW Chapter 9A.44</w:t>
            </w:r>
            <w:r w:rsidR="00115A76">
              <w:rPr>
                <w:iCs/>
                <w:sz w:val="22"/>
              </w:rPr>
              <w:t xml:space="preserve">.  RCW 7.68.020 defines a “victim” as someone who suffered bodily injury or death.  To implement these changes, </w:t>
            </w:r>
            <w:r w:rsidR="00E72060">
              <w:rPr>
                <w:iCs/>
                <w:sz w:val="22"/>
              </w:rPr>
              <w:t xml:space="preserve">change </w:t>
            </w:r>
            <w:r w:rsidR="00115A76">
              <w:rPr>
                <w:iCs/>
                <w:sz w:val="22"/>
              </w:rPr>
              <w:t>paragraph 7 as follows: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iCs/>
                <w:sz w:val="22"/>
              </w:rPr>
            </w:pPr>
          </w:p>
          <w:p w:rsidR="0067583C" w:rsidRDefault="0067583C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In paragraph 7, in the table below the check box for “Local Sanctions,” </w:t>
            </w:r>
            <w:r w:rsidR="00E72060">
              <w:rPr>
                <w:sz w:val="22"/>
              </w:rPr>
              <w:t xml:space="preserve">delete </w:t>
            </w:r>
            <w:r w:rsidR="00115A76">
              <w:rPr>
                <w:sz w:val="22"/>
              </w:rPr>
              <w:t>the entire column with the heading “CVC”</w:t>
            </w:r>
            <w:r w:rsidR="00DC7899">
              <w:rPr>
                <w:sz w:val="22"/>
              </w:rPr>
              <w:t>.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In the same section, below the table, </w:t>
            </w:r>
            <w:r w:rsidR="00E72060">
              <w:rPr>
                <w:sz w:val="22"/>
              </w:rPr>
              <w:t xml:space="preserve">add </w:t>
            </w:r>
            <w:r>
              <w:rPr>
                <w:sz w:val="22"/>
              </w:rPr>
              <w:t>the following paragraph as the second paragraph: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115A76" w:rsidRPr="00DC7899" w:rsidRDefault="00DC7899" w:rsidP="00DC7899">
            <w:pPr>
              <w:tabs>
                <w:tab w:val="left" w:pos="1440"/>
                <w:tab w:val="left" w:pos="2160"/>
              </w:tabs>
              <w:ind w:left="720"/>
              <w:rPr>
                <w:sz w:val="22"/>
              </w:rPr>
            </w:pPr>
            <w:r>
              <w:rPr>
                <w:rFonts w:eastAsia="Times New Roman"/>
                <w:sz w:val="22"/>
              </w:rPr>
              <w:t>“</w:t>
            </w:r>
            <w:r w:rsidRPr="00DC7899">
              <w:rPr>
                <w:rFonts w:eastAsia="Times New Roman"/>
                <w:sz w:val="22"/>
                <w:u w:val="single"/>
              </w:rPr>
              <w:t>In addition to these conditions, the court will order me to perform up to 7 hours of community restitution per offense involving a victim who suffered bodily injury or death and which is not a most serious offense as defined by RCW 9.94A.030, or a sex offense under RCW Chapter 9.44.  I must perform this community restitution consecutively to any other community restitution imposed for the offense. RCW 7.68.035, 7.68.020</w:t>
            </w:r>
            <w:r>
              <w:rPr>
                <w:rFonts w:eastAsia="Times New Roman"/>
                <w:sz w:val="22"/>
              </w:rPr>
              <w:t>.”</w:t>
            </w:r>
          </w:p>
          <w:p w:rsidR="0067583C" w:rsidRDefault="0067583C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Also in paragraph 7, in the table below the check box for “Juvenile Rehabilitation Administration (JRA) Commitment),” </w:t>
            </w:r>
            <w:r w:rsidR="00E72060">
              <w:rPr>
                <w:sz w:val="22"/>
              </w:rPr>
              <w:t xml:space="preserve">delete </w:t>
            </w:r>
            <w:r w:rsidR="00DC7899">
              <w:rPr>
                <w:sz w:val="22"/>
              </w:rPr>
              <w:t>the entire column with the heading “CVC”.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DC7899" w:rsidRDefault="00DC7899" w:rsidP="00DC7899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In the same section, below the table, </w:t>
            </w:r>
            <w:r w:rsidR="00E72060">
              <w:rPr>
                <w:sz w:val="22"/>
              </w:rPr>
              <w:t xml:space="preserve">add </w:t>
            </w:r>
            <w:r>
              <w:rPr>
                <w:sz w:val="22"/>
              </w:rPr>
              <w:t>the following paragraph as the second paragraph:</w:t>
            </w:r>
          </w:p>
          <w:p w:rsidR="00DC7899" w:rsidRDefault="00DC7899" w:rsidP="00DC7899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DC7899" w:rsidRPr="00DC7899" w:rsidRDefault="00DC7899" w:rsidP="00DC7899">
            <w:pPr>
              <w:tabs>
                <w:tab w:val="left" w:pos="1440"/>
                <w:tab w:val="left" w:pos="2160"/>
              </w:tabs>
              <w:ind w:left="720"/>
              <w:rPr>
                <w:sz w:val="22"/>
              </w:rPr>
            </w:pPr>
            <w:r>
              <w:rPr>
                <w:rFonts w:eastAsia="Times New Roman"/>
                <w:sz w:val="22"/>
              </w:rPr>
              <w:t>“</w:t>
            </w:r>
            <w:r w:rsidRPr="00DC7899">
              <w:rPr>
                <w:rFonts w:eastAsia="Times New Roman"/>
                <w:sz w:val="22"/>
                <w:u w:val="single"/>
              </w:rPr>
              <w:t>In addition to these conditions, the court will order me to perform up to 7 hours of community restitution per offense involving a victim who suffered bodily injury or death and which is not a most serious offense as defined by RCW 9.94A.030, or a sex offense under RCW Chapter 9.44.  I must perform this community restitution consecutively to any other community restitution imposed for the offense. RCW 7.68.035, 7.68.020</w:t>
            </w:r>
            <w:r>
              <w:rPr>
                <w:rFonts w:eastAsia="Times New Roman"/>
                <w:sz w:val="22"/>
              </w:rPr>
              <w:t>.”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DC7899" w:rsidRDefault="00E72060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Add t</w:t>
            </w:r>
            <w:r w:rsidR="00DC7899">
              <w:rPr>
                <w:sz w:val="22"/>
              </w:rPr>
              <w:t>he following new paragraph 12[F]:</w:t>
            </w:r>
          </w:p>
          <w:p w:rsidR="00DC7899" w:rsidRDefault="00DC7899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DC7899" w:rsidRPr="00F86DA6" w:rsidRDefault="00DC7899" w:rsidP="00DC7899">
            <w:pPr>
              <w:ind w:left="1440" w:right="180" w:hanging="720"/>
              <w:jc w:val="both"/>
              <w:rPr>
                <w:sz w:val="20"/>
                <w:u w:val="single"/>
              </w:rPr>
            </w:pPr>
            <w:r w:rsidRPr="00F86DA6">
              <w:rPr>
                <w:sz w:val="20"/>
                <w:u w:val="single"/>
              </w:rPr>
              <w:t>[F]</w:t>
            </w:r>
            <w:r w:rsidRPr="00F86DA6">
              <w:rPr>
                <w:sz w:val="20"/>
              </w:rPr>
              <w:tab/>
            </w:r>
            <w:r w:rsidRPr="00F86DA6">
              <w:rPr>
                <w:iCs/>
                <w:caps/>
                <w:sz w:val="20"/>
                <w:u w:val="single"/>
              </w:rPr>
              <w:t>$100 CVC Fee for Most Serious or sex Offense:</w:t>
            </w:r>
            <w:r w:rsidRPr="00F86DA6">
              <w:rPr>
                <w:i/>
                <w:iCs/>
                <w:sz w:val="20"/>
                <w:u w:val="single"/>
              </w:rPr>
              <w:t xml:space="preserve"> </w:t>
            </w:r>
            <w:r w:rsidRPr="00F86DA6">
              <w:rPr>
                <w:iCs/>
                <w:sz w:val="20"/>
                <w:u w:val="single"/>
              </w:rPr>
              <w:t>I understand that if I am pleading guilty to a most serious offense as defined by RCW 9.94A.030 and/or a sex offense under RCW Chapter 9A.44, I will be required to pay</w:t>
            </w:r>
            <w:r w:rsidRPr="00F86DA6">
              <w:rPr>
                <w:iCs/>
                <w:spacing w:val="-2"/>
                <w:sz w:val="20"/>
                <w:u w:val="single"/>
              </w:rPr>
              <w:t xml:space="preserve"> a mandatory Crime Victim’s Compensation Fee of $100. RCW 7.68.035.</w:t>
            </w:r>
          </w:p>
          <w:p w:rsidR="00115A76" w:rsidRDefault="00115A76" w:rsidP="00115A7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67583C" w:rsidRDefault="00D736A6" w:rsidP="00E72060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To implement Laws of 2015, Ch. 265, </w:t>
            </w:r>
            <w:r w:rsidR="00115A76">
              <w:rPr>
                <w:sz w:val="22"/>
              </w:rPr>
              <w:t xml:space="preserve">which makes most fees, fines and assessments inapplicable to juveniles, </w:t>
            </w:r>
            <w:r w:rsidR="00E72060">
              <w:rPr>
                <w:sz w:val="22"/>
              </w:rPr>
              <w:t xml:space="preserve">delete </w:t>
            </w:r>
            <w:r w:rsidR="00115A76">
              <w:rPr>
                <w:sz w:val="22"/>
              </w:rPr>
              <w:t>the following three provisions:</w:t>
            </w:r>
          </w:p>
          <w:p w:rsidR="0067583C" w:rsidRDefault="0067583C" w:rsidP="0067583C">
            <w:pPr>
              <w:tabs>
                <w:tab w:val="left" w:pos="1440"/>
                <w:tab w:val="left" w:pos="2160"/>
              </w:tabs>
              <w:spacing w:before="120"/>
              <w:rPr>
                <w:sz w:val="22"/>
              </w:rPr>
            </w:pPr>
          </w:p>
          <w:p w:rsidR="0067583C" w:rsidRPr="008E4F3C" w:rsidRDefault="0067583C" w:rsidP="0067583C">
            <w:pPr>
              <w:tabs>
                <w:tab w:val="left" w:pos="630"/>
              </w:tabs>
              <w:ind w:left="1440" w:hanging="720"/>
              <w:rPr>
                <w:strike/>
                <w:sz w:val="20"/>
              </w:rPr>
            </w:pPr>
            <w:r w:rsidRPr="008E4F3C">
              <w:rPr>
                <w:strike/>
                <w:sz w:val="20"/>
              </w:rPr>
              <w:t>[F]</w:t>
            </w:r>
            <w:r w:rsidRPr="008E4F3C">
              <w:rPr>
                <w:strike/>
                <w:sz w:val="20"/>
              </w:rPr>
              <w:tab/>
              <w:t>DOMESTIC VIOLENCE ASSESSMENT:  If this offense involves domestic violence, I may be required to pay a domestic violence assessment of up to $100.</w:t>
            </w:r>
          </w:p>
          <w:p w:rsidR="0067583C" w:rsidRDefault="0067583C" w:rsidP="0067583C">
            <w:pPr>
              <w:tabs>
                <w:tab w:val="left" w:pos="720"/>
              </w:tabs>
              <w:rPr>
                <w:sz w:val="22"/>
              </w:rPr>
            </w:pPr>
          </w:p>
          <w:p w:rsidR="0067583C" w:rsidRPr="008E4F3C" w:rsidRDefault="0067583C" w:rsidP="0067583C">
            <w:pPr>
              <w:tabs>
                <w:tab w:val="left" w:pos="630"/>
              </w:tabs>
              <w:ind w:left="1440" w:hanging="720"/>
              <w:rPr>
                <w:strike/>
                <w:sz w:val="20"/>
              </w:rPr>
            </w:pPr>
            <w:r w:rsidRPr="008E4F3C">
              <w:rPr>
                <w:strike/>
                <w:sz w:val="20"/>
              </w:rPr>
              <w:t>[G]</w:t>
            </w:r>
            <w:r w:rsidRPr="008E4F3C">
              <w:rPr>
                <w:strike/>
                <w:sz w:val="20"/>
              </w:rPr>
              <w:tab/>
              <w:t>CRIME LAB FEES:  If this offense involves a controlled substance, I will be required to pay $100 for the State Patrol Crime Lab fees to test the substance.</w:t>
            </w:r>
          </w:p>
          <w:p w:rsidR="0067583C" w:rsidRDefault="0067583C" w:rsidP="0067583C">
            <w:pPr>
              <w:tabs>
                <w:tab w:val="left" w:pos="630"/>
              </w:tabs>
              <w:ind w:left="720" w:hanging="720"/>
              <w:rPr>
                <w:sz w:val="22"/>
              </w:rPr>
            </w:pPr>
          </w:p>
          <w:p w:rsidR="0067583C" w:rsidRPr="008E4F3C" w:rsidRDefault="0067583C" w:rsidP="0067583C">
            <w:pPr>
              <w:tabs>
                <w:tab w:val="left" w:pos="630"/>
              </w:tabs>
              <w:ind w:left="1440" w:hanging="720"/>
              <w:rPr>
                <w:strike/>
                <w:sz w:val="20"/>
              </w:rPr>
            </w:pPr>
            <w:r w:rsidRPr="00413987">
              <w:rPr>
                <w:sz w:val="20"/>
              </w:rPr>
              <w:t>[H]</w:t>
            </w:r>
            <w:r w:rsidRPr="00413987">
              <w:rPr>
                <w:sz w:val="20"/>
              </w:rPr>
              <w:tab/>
            </w:r>
            <w:r w:rsidRPr="00115A76">
              <w:rPr>
                <w:strike/>
                <w:sz w:val="20"/>
              </w:rPr>
              <w:t>MANDATORY PROSTITUTION/INDECENT EXPOSURE/COMMERCIAL SEXUAL ABUSE OF A MINOR/ TRAFFICKING ASSESSMENTS:  I have been informed that the court will order me to pay a mandatory assessment as required under RCW 9A.88.120, RCW 9.68A.105, or RCW 9A.40.100.  The court may reduce up to two-thirds of this assessment if the court finds that I am not able to pay the assessment.</w:t>
            </w:r>
          </w:p>
          <w:p w:rsidR="0067583C" w:rsidRDefault="0067583C" w:rsidP="0067583C">
            <w:pPr>
              <w:tabs>
                <w:tab w:val="left" w:pos="1440"/>
                <w:tab w:val="left" w:pos="216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Renumber the remaining paragraphs.</w:t>
            </w:r>
          </w:p>
          <w:p w:rsidR="0067583C" w:rsidRPr="0067583C" w:rsidRDefault="00D736A6" w:rsidP="00E72060">
            <w:pPr>
              <w:tabs>
                <w:tab w:val="left" w:pos="1440"/>
                <w:tab w:val="left" w:pos="216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In paragraph 12[</w:t>
            </w:r>
            <w:r w:rsidR="00DC7899">
              <w:rPr>
                <w:sz w:val="22"/>
              </w:rPr>
              <w:t>M</w:t>
            </w:r>
            <w:r>
              <w:rPr>
                <w:sz w:val="22"/>
              </w:rPr>
              <w:t xml:space="preserve">], </w:t>
            </w:r>
            <w:r w:rsidR="00E72060">
              <w:rPr>
                <w:sz w:val="22"/>
              </w:rPr>
              <w:t xml:space="preserve">change </w:t>
            </w:r>
            <w:r>
              <w:rPr>
                <w:sz w:val="22"/>
              </w:rPr>
              <w:t>the RCW citation from “RCW 9.41.___” to “RCW 9.41.330.”</w:t>
            </w:r>
          </w:p>
        </w:tc>
      </w:tr>
      <w:tr w:rsidR="0067583C" w:rsidRPr="004E3EED" w:rsidTr="0067583C">
        <w:trPr>
          <w:trHeight w:val="190"/>
        </w:trPr>
        <w:tc>
          <w:tcPr>
            <w:tcW w:w="9590" w:type="dxa"/>
          </w:tcPr>
          <w:p w:rsidR="0067583C" w:rsidRPr="0067583C" w:rsidRDefault="0067583C" w:rsidP="00E72060">
            <w:pPr>
              <w:tabs>
                <w:tab w:val="left" w:pos="1440"/>
                <w:tab w:val="left" w:pos="2160"/>
              </w:tabs>
              <w:rPr>
                <w:b/>
                <w:szCs w:val="24"/>
              </w:rPr>
            </w:pPr>
            <w:proofErr w:type="spellStart"/>
            <w:r w:rsidRPr="0067583C">
              <w:rPr>
                <w:b/>
                <w:szCs w:val="24"/>
              </w:rPr>
              <w:lastRenderedPageBreak/>
              <w:t>JuCR</w:t>
            </w:r>
            <w:proofErr w:type="spellEnd"/>
            <w:r w:rsidRPr="0067583C">
              <w:rPr>
                <w:b/>
                <w:szCs w:val="24"/>
              </w:rPr>
              <w:t xml:space="preserve"> 7.7, “Offender Registration” Attachment</w:t>
            </w:r>
          </w:p>
        </w:tc>
      </w:tr>
      <w:tr w:rsidR="0067583C" w:rsidRPr="004E3EED" w:rsidTr="004E3EED">
        <w:trPr>
          <w:trHeight w:val="478"/>
        </w:trPr>
        <w:tc>
          <w:tcPr>
            <w:tcW w:w="9590" w:type="dxa"/>
          </w:tcPr>
          <w:p w:rsidR="0067583C" w:rsidRDefault="0067583C" w:rsidP="0067583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To implement </w:t>
            </w:r>
            <w:r w:rsidRPr="00616401">
              <w:rPr>
                <w:color w:val="000000" w:themeColor="text1"/>
                <w:sz w:val="22"/>
              </w:rPr>
              <w:t>Laws of 2015, Ch. 261</w:t>
            </w:r>
            <w:r>
              <w:rPr>
                <w:color w:val="000000" w:themeColor="text1"/>
                <w:sz w:val="22"/>
              </w:rPr>
              <w:t>, §3, which amended RCW 9A.44.130(4)(a)(</w:t>
            </w:r>
            <w:proofErr w:type="spellStart"/>
            <w:r>
              <w:rPr>
                <w:color w:val="000000" w:themeColor="text1"/>
                <w:sz w:val="22"/>
              </w:rPr>
              <w:t>i</w:t>
            </w:r>
            <w:proofErr w:type="spellEnd"/>
            <w:r>
              <w:rPr>
                <w:color w:val="000000" w:themeColor="text1"/>
                <w:sz w:val="22"/>
              </w:rPr>
              <w:t>) amend paragraph 1 by adding the following as the third sub-paragraph:</w:t>
            </w:r>
          </w:p>
          <w:p w:rsidR="0067583C" w:rsidRDefault="0067583C" w:rsidP="0067583C">
            <w:pPr>
              <w:rPr>
                <w:color w:val="000000" w:themeColor="text1"/>
                <w:sz w:val="22"/>
              </w:rPr>
            </w:pPr>
          </w:p>
          <w:p w:rsidR="0067583C" w:rsidRPr="00A27E01" w:rsidRDefault="0067583C" w:rsidP="0067583C">
            <w:pPr>
              <w:tabs>
                <w:tab w:val="left" w:pos="7740"/>
              </w:tabs>
              <w:ind w:left="720"/>
              <w:rPr>
                <w:spacing w:val="-2"/>
                <w:sz w:val="22"/>
                <w:u w:val="single"/>
              </w:rPr>
            </w:pPr>
            <w:r w:rsidRPr="00A27E01">
              <w:rPr>
                <w:color w:val="000000" w:themeColor="text1"/>
                <w:sz w:val="22"/>
              </w:rPr>
              <w:t>“</w:t>
            </w:r>
            <w:r w:rsidRPr="00A27E01">
              <w:rPr>
                <w:spacing w:val="-2"/>
                <w:sz w:val="22"/>
                <w:u w:val="single"/>
              </w:rPr>
              <w:t>While in custody, if I am approved for partial confinement, I must register when I transfer to partial confinement with the person designa</w:t>
            </w:r>
            <w:smartTag w:uri="urn:schemas-microsoft-com:office:smarttags" w:element="PersonName">
              <w:r w:rsidRPr="00A27E01">
                <w:rPr>
                  <w:spacing w:val="-2"/>
                  <w:sz w:val="22"/>
                  <w:u w:val="single"/>
                </w:rPr>
                <w:t>t</w:t>
              </w:r>
            </w:smartTag>
            <w:r w:rsidRPr="00A27E01">
              <w:rPr>
                <w:spacing w:val="-2"/>
                <w:sz w:val="22"/>
                <w:u w:val="single"/>
              </w:rPr>
              <w:t xml:space="preserve">ed by </w:t>
            </w:r>
            <w:smartTag w:uri="urn:schemas-microsoft-com:office:smarttags" w:element="PersonName">
              <w:r w:rsidRPr="00A27E01">
                <w:rPr>
                  <w:spacing w:val="-2"/>
                  <w:sz w:val="22"/>
                  <w:u w:val="single"/>
                </w:rPr>
                <w:t>t</w:t>
              </w:r>
            </w:smartTag>
            <w:r w:rsidRPr="00A27E01">
              <w:rPr>
                <w:spacing w:val="-2"/>
                <w:sz w:val="22"/>
                <w:u w:val="single"/>
              </w:rPr>
              <w:t xml:space="preserve">he agency </w:t>
            </w:r>
            <w:smartTag w:uri="urn:schemas-microsoft-com:office:smarttags" w:element="PersonName">
              <w:r w:rsidRPr="00A27E01">
                <w:rPr>
                  <w:spacing w:val="-2"/>
                  <w:sz w:val="22"/>
                  <w:u w:val="single"/>
                </w:rPr>
                <w:t>t</w:t>
              </w:r>
            </w:smartTag>
            <w:r w:rsidRPr="00A27E01">
              <w:rPr>
                <w:spacing w:val="-2"/>
                <w:sz w:val="22"/>
                <w:u w:val="single"/>
              </w:rPr>
              <w:t>ha</w:t>
            </w:r>
            <w:smartTag w:uri="urn:schemas-microsoft-com:office:smarttags" w:element="PersonName">
              <w:r w:rsidRPr="00A27E01">
                <w:rPr>
                  <w:spacing w:val="-2"/>
                  <w:sz w:val="22"/>
                  <w:u w:val="single"/>
                </w:rPr>
                <w:t>t</w:t>
              </w:r>
            </w:smartTag>
            <w:r w:rsidRPr="00A27E01">
              <w:rPr>
                <w:spacing w:val="-2"/>
                <w:sz w:val="22"/>
                <w:u w:val="single"/>
              </w:rPr>
              <w:t xml:space="preserve"> has jurisdiction over me.  I must also register within three business days from the end of partial confinement or release from confinement with the sheriff of the county where I reside</w:t>
            </w:r>
            <w:r w:rsidRPr="00A27E01">
              <w:rPr>
                <w:spacing w:val="-2"/>
                <w:sz w:val="22"/>
              </w:rPr>
              <w:t xml:space="preserve">.” </w:t>
            </w:r>
          </w:p>
          <w:p w:rsidR="0067583C" w:rsidRDefault="0067583C" w:rsidP="0067583C">
            <w:pPr>
              <w:rPr>
                <w:szCs w:val="24"/>
              </w:rPr>
            </w:pPr>
          </w:p>
          <w:p w:rsidR="0067583C" w:rsidRDefault="0067583C" w:rsidP="0067583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To implement </w:t>
            </w:r>
            <w:r w:rsidRPr="00616401">
              <w:rPr>
                <w:color w:val="000000" w:themeColor="text1"/>
                <w:sz w:val="22"/>
              </w:rPr>
              <w:t>Laws of 2015, Ch. 261</w:t>
            </w:r>
            <w:r>
              <w:rPr>
                <w:color w:val="000000" w:themeColor="text1"/>
                <w:sz w:val="22"/>
              </w:rPr>
              <w:t>, §3, which amended RCW 9A.44.130(4)(a)(iv) amend paragraph 2 as follows:</w:t>
            </w:r>
          </w:p>
          <w:p w:rsidR="0067583C" w:rsidRDefault="0067583C" w:rsidP="0067583C">
            <w:pPr>
              <w:rPr>
                <w:color w:val="000000" w:themeColor="text1"/>
                <w:sz w:val="22"/>
              </w:rPr>
            </w:pPr>
          </w:p>
          <w:p w:rsidR="0067583C" w:rsidRPr="00A27E01" w:rsidRDefault="0067583C" w:rsidP="0067583C">
            <w:pPr>
              <w:ind w:left="720"/>
              <w:rPr>
                <w:sz w:val="22"/>
              </w:rPr>
            </w:pPr>
            <w:r w:rsidRPr="00A27E01">
              <w:rPr>
                <w:spacing w:val="-2"/>
                <w:sz w:val="22"/>
              </w:rPr>
              <w:t>“</w:t>
            </w:r>
            <w:r w:rsidRPr="00A27E01">
              <w:rPr>
                <w:b/>
                <w:spacing w:val="-2"/>
                <w:sz w:val="22"/>
              </w:rPr>
              <w:t>2</w:t>
            </w:r>
            <w:proofErr w:type="gramStart"/>
            <w:r w:rsidRPr="00A27E01">
              <w:rPr>
                <w:b/>
                <w:spacing w:val="-2"/>
                <w:sz w:val="22"/>
              </w:rPr>
              <w:t>.  Offenders</w:t>
            </w:r>
            <w:proofErr w:type="gramEnd"/>
            <w:r w:rsidRPr="00A27E01">
              <w:rPr>
                <w:b/>
                <w:spacing w:val="-2"/>
                <w:sz w:val="22"/>
              </w:rPr>
              <w:t xml:space="preserve"> Who are New Residents</w:t>
            </w:r>
            <w:r w:rsidRPr="00A27E01">
              <w:rPr>
                <w:b/>
                <w:spacing w:val="-2"/>
                <w:sz w:val="22"/>
                <w:u w:val="single"/>
              </w:rPr>
              <w:t>, Temporary Residents,</w:t>
            </w:r>
            <w:r w:rsidRPr="00A27E01">
              <w:rPr>
                <w:b/>
                <w:spacing w:val="-2"/>
                <w:sz w:val="22"/>
              </w:rPr>
              <w:t xml:space="preserve"> or Returning Washington Residents</w:t>
            </w:r>
            <w:r w:rsidRPr="00A27E01">
              <w:rPr>
                <w:spacing w:val="-2"/>
                <w:sz w:val="22"/>
              </w:rPr>
              <w:t xml:space="preserve">:  </w:t>
            </w:r>
            <w:r w:rsidRPr="00A27E01">
              <w:rPr>
                <w:sz w:val="22"/>
              </w:rPr>
              <w:t xml:space="preserve">If I move to Washington or if I leave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his 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 following my sen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encing or release from cus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ody bu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la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er move back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 Washing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on, I mus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regis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er wi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hin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hree business days af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er moving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o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his 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e.  If I leave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his 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 following my sen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encing or release from cus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ody, bu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la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er while no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a residen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of Washing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on I become employed in Washing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on, carry on a voca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ion in Washing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on, or 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end school in Washing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on, I mus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regis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er wi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hin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hree business days af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er 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ending school in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his 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 or becoming employed or carrying ou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 a voca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 xml:space="preserve">ion in 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his s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a</w:t>
            </w:r>
            <w:smartTag w:uri="urn:schemas-microsoft-com:office:smarttags" w:element="PersonName">
              <w:r w:rsidRPr="00A27E01">
                <w:rPr>
                  <w:sz w:val="22"/>
                </w:rPr>
                <w:t>t</w:t>
              </w:r>
            </w:smartTag>
            <w:r w:rsidRPr="00A27E01">
              <w:rPr>
                <w:sz w:val="22"/>
              </w:rPr>
              <w:t>e.</w:t>
            </w:r>
            <w:r w:rsidRPr="00A27E01">
              <w:rPr>
                <w:sz w:val="22"/>
                <w:u w:val="single"/>
              </w:rPr>
              <w:t xml:space="preserve">  If I am visiting and intend to reside or be present 10 or more days in Washington, then I must register the location where I plan to stay or my temporary address with the sheriff of each county where I will be staying within three business days of my arrival.</w:t>
            </w:r>
            <w:r>
              <w:rPr>
                <w:sz w:val="22"/>
              </w:rPr>
              <w:t>”</w:t>
            </w:r>
          </w:p>
          <w:p w:rsidR="0067583C" w:rsidRPr="00616401" w:rsidRDefault="0067583C" w:rsidP="0067583C">
            <w:pPr>
              <w:rPr>
                <w:szCs w:val="24"/>
              </w:rPr>
            </w:pPr>
          </w:p>
          <w:p w:rsidR="0067583C" w:rsidRDefault="0067583C" w:rsidP="0067583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To implement </w:t>
            </w:r>
            <w:r w:rsidRPr="00616401">
              <w:rPr>
                <w:color w:val="000000" w:themeColor="text1"/>
                <w:sz w:val="22"/>
              </w:rPr>
              <w:t>Laws of 2015, Ch. 261</w:t>
            </w:r>
            <w:r>
              <w:rPr>
                <w:color w:val="000000" w:themeColor="text1"/>
                <w:sz w:val="22"/>
              </w:rPr>
              <w:t>, §3, which amended RCW 9A.44.130 by adding a new subsection (3), add a new paragraph 5, as follows:</w:t>
            </w:r>
          </w:p>
          <w:p w:rsidR="0067583C" w:rsidRDefault="0067583C" w:rsidP="0067583C">
            <w:pPr>
              <w:rPr>
                <w:color w:val="000000" w:themeColor="text1"/>
                <w:sz w:val="22"/>
              </w:rPr>
            </w:pPr>
          </w:p>
          <w:p w:rsidR="0067583C" w:rsidRDefault="0067583C" w:rsidP="0067583C">
            <w:pPr>
              <w:pStyle w:val="BodyText2"/>
              <w:spacing w:after="0" w:line="240" w:lineRule="auto"/>
              <w:ind w:left="720"/>
              <w:rPr>
                <w:sz w:val="22"/>
                <w:u w:val="single"/>
              </w:rPr>
            </w:pPr>
            <w:r w:rsidRPr="00A27E01">
              <w:rPr>
                <w:sz w:val="22"/>
              </w:rPr>
              <w:t>“</w:t>
            </w:r>
            <w:r w:rsidRPr="00A27E01">
              <w:rPr>
                <w:b/>
                <w:sz w:val="22"/>
                <w:u w:val="single"/>
              </w:rPr>
              <w:t>5</w:t>
            </w:r>
            <w:proofErr w:type="gramStart"/>
            <w:r w:rsidRPr="00A27E01">
              <w:rPr>
                <w:b/>
                <w:sz w:val="22"/>
                <w:u w:val="single"/>
              </w:rPr>
              <w:t>.  Travel</w:t>
            </w:r>
            <w:proofErr w:type="gramEnd"/>
            <w:r w:rsidRPr="00A27E01">
              <w:rPr>
                <w:b/>
                <w:sz w:val="22"/>
                <w:u w:val="single"/>
              </w:rPr>
              <w:t xml:space="preserve"> Outside the United States:  </w:t>
            </w:r>
            <w:r w:rsidRPr="00A27E01">
              <w:rPr>
                <w:sz w:val="22"/>
                <w:u w:val="single"/>
              </w:rPr>
              <w:t>If I intend to travel outside the United States, I must provide, signed wri</w:t>
            </w:r>
            <w:smartTag w:uri="urn:schemas-microsoft-com:office:smarttags" w:element="PersonName">
              <w:r w:rsidRPr="00A27E01">
                <w:rPr>
                  <w:sz w:val="22"/>
                  <w:u w:val="single"/>
                </w:rPr>
                <w:t>t</w:t>
              </w:r>
            </w:smartTag>
            <w:smartTag w:uri="urn:schemas-microsoft-com:office:smarttags" w:element="PersonName">
              <w:r w:rsidRPr="00A27E01">
                <w:rPr>
                  <w:sz w:val="22"/>
                  <w:u w:val="single"/>
                </w:rPr>
                <w:t>t</w:t>
              </w:r>
            </w:smartTag>
            <w:r w:rsidRPr="00A27E01">
              <w:rPr>
                <w:sz w:val="22"/>
                <w:u w:val="single"/>
              </w:rPr>
              <w:t>en no</w:t>
            </w:r>
            <w:smartTag w:uri="urn:schemas-microsoft-com:office:smarttags" w:element="PersonName">
              <w:r w:rsidRPr="00A27E01">
                <w:rPr>
                  <w:sz w:val="22"/>
                  <w:u w:val="single"/>
                </w:rPr>
                <w:t>t</w:t>
              </w:r>
            </w:smartTag>
            <w:r w:rsidRPr="00A27E01">
              <w:rPr>
                <w:sz w:val="22"/>
                <w:u w:val="single"/>
              </w:rPr>
              <w:t>ice of the details of my plan to travel out of the country to the sheriff of the county where I am registered.  Notice must be provided at least 21 days before I travel. Notice may be provided to the sheriff by certified mail, with return receipt requested, or in person.</w:t>
            </w:r>
          </w:p>
          <w:p w:rsidR="0067583C" w:rsidRPr="00A27E01" w:rsidRDefault="0067583C" w:rsidP="0067583C">
            <w:pPr>
              <w:pStyle w:val="BodyText2"/>
              <w:spacing w:after="0" w:line="240" w:lineRule="auto"/>
              <w:ind w:left="720"/>
              <w:rPr>
                <w:sz w:val="22"/>
                <w:u w:val="single"/>
              </w:rPr>
            </w:pPr>
          </w:p>
          <w:p w:rsidR="0067583C" w:rsidRDefault="0067583C" w:rsidP="0067583C">
            <w:pPr>
              <w:pStyle w:val="BodyText2"/>
              <w:spacing w:after="0" w:line="240" w:lineRule="auto"/>
              <w:ind w:left="720"/>
              <w:rPr>
                <w:sz w:val="22"/>
                <w:u w:val="single"/>
              </w:rPr>
            </w:pPr>
            <w:r w:rsidRPr="00A27E01">
              <w:rPr>
                <w:sz w:val="22"/>
                <w:u w:val="single"/>
              </w:rPr>
              <w:t xml:space="preserve">If I cancel or postpone this travel, I must notify the sheriff within three days of canceling or postponing my travel or on the departure date I provide in my notice, whichever is earlier.  </w:t>
            </w:r>
          </w:p>
          <w:p w:rsidR="0067583C" w:rsidRPr="00A27E01" w:rsidRDefault="0067583C" w:rsidP="0067583C">
            <w:pPr>
              <w:pStyle w:val="BodyText2"/>
              <w:spacing w:after="0" w:line="240" w:lineRule="auto"/>
              <w:ind w:left="720"/>
              <w:rPr>
                <w:sz w:val="22"/>
                <w:u w:val="single"/>
              </w:rPr>
            </w:pPr>
          </w:p>
          <w:p w:rsidR="0067583C" w:rsidRPr="0067583C" w:rsidRDefault="0067583C" w:rsidP="00E72060">
            <w:pPr>
              <w:tabs>
                <w:tab w:val="left" w:pos="1440"/>
                <w:tab w:val="left" w:pos="2160"/>
              </w:tabs>
              <w:ind w:left="720"/>
              <w:rPr>
                <w:sz w:val="22"/>
              </w:rPr>
            </w:pPr>
            <w:r w:rsidRPr="00A27E01">
              <w:rPr>
                <w:sz w:val="22"/>
                <w:u w:val="single"/>
              </w:rPr>
              <w:t xml:space="preserve">If I travel routinely across international borders for work, or if I must travel unexpectedly due to a family or work emergency, I must personally notify the sheriff at least 24 hours before I travel.  I must explain to the sheriff in writing why it is impractical for me to comply with the notice required by RCW </w:t>
            </w:r>
            <w:proofErr w:type="gramStart"/>
            <w:r w:rsidRPr="00A27E01">
              <w:rPr>
                <w:sz w:val="22"/>
                <w:u w:val="single"/>
              </w:rPr>
              <w:t>9A.44.130(</w:t>
            </w:r>
            <w:proofErr w:type="gramEnd"/>
            <w:r w:rsidRPr="00A27E01">
              <w:rPr>
                <w:sz w:val="22"/>
                <w:u w:val="single"/>
              </w:rPr>
              <w:t>3).</w:t>
            </w:r>
            <w:r w:rsidRPr="00A27E01">
              <w:rPr>
                <w:sz w:val="22"/>
              </w:rPr>
              <w:t>”</w:t>
            </w:r>
          </w:p>
        </w:tc>
      </w:tr>
    </w:tbl>
    <w:p w:rsidR="003370EA" w:rsidRPr="003370EA" w:rsidRDefault="003370EA" w:rsidP="00346A34">
      <w:pPr>
        <w:rPr>
          <w:sz w:val="22"/>
        </w:rPr>
      </w:pPr>
    </w:p>
    <w:sectPr w:rsidR="003370EA" w:rsidRPr="003370EA" w:rsidSect="00401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83" w:rsidRDefault="00D91683" w:rsidP="0040109A">
      <w:r>
        <w:separator/>
      </w:r>
    </w:p>
  </w:endnote>
  <w:endnote w:type="continuationSeparator" w:id="0">
    <w:p w:rsidR="00D91683" w:rsidRDefault="00D91683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8A" w:rsidRDefault="00B45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8A" w:rsidRDefault="00B45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8A" w:rsidRDefault="00B45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83" w:rsidRDefault="00D91683" w:rsidP="0040109A">
      <w:r>
        <w:separator/>
      </w:r>
    </w:p>
  </w:footnote>
  <w:footnote w:type="continuationSeparator" w:id="0">
    <w:p w:rsidR="00D91683" w:rsidRDefault="00D91683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8A" w:rsidRDefault="00B45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3" w:rsidRDefault="00E72060">
    <w:pPr>
      <w:pStyle w:val="Header"/>
      <w:rPr>
        <w:sz w:val="20"/>
        <w:szCs w:val="20"/>
      </w:rPr>
    </w:pPr>
    <w:r>
      <w:rPr>
        <w:sz w:val="20"/>
        <w:szCs w:val="20"/>
      </w:rPr>
      <w:t>Judicial and Legal Community</w:t>
    </w:r>
  </w:p>
  <w:p w:rsidR="00D91683" w:rsidRDefault="00E72060">
    <w:pPr>
      <w:pStyle w:val="Header"/>
      <w:rPr>
        <w:sz w:val="20"/>
        <w:szCs w:val="20"/>
      </w:rPr>
    </w:pPr>
    <w:r>
      <w:rPr>
        <w:sz w:val="20"/>
        <w:szCs w:val="20"/>
      </w:rPr>
      <w:t>December 14</w:t>
    </w:r>
    <w:r w:rsidR="0067583C">
      <w:rPr>
        <w:sz w:val="20"/>
        <w:szCs w:val="20"/>
      </w:rPr>
      <w:t>, 2015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D91683" w:rsidRDefault="00D91683">
        <w:r w:rsidRPr="005342E7">
          <w:rPr>
            <w:sz w:val="20"/>
            <w:szCs w:val="20"/>
          </w:rPr>
          <w:t xml:space="preserve">Page </w:t>
        </w:r>
        <w:r w:rsidR="00B86297" w:rsidRPr="005342E7">
          <w:rPr>
            <w:sz w:val="20"/>
            <w:szCs w:val="20"/>
          </w:rPr>
          <w:fldChar w:fldCharType="begin"/>
        </w:r>
        <w:r w:rsidRPr="005342E7">
          <w:rPr>
            <w:sz w:val="20"/>
            <w:szCs w:val="20"/>
          </w:rPr>
          <w:instrText xml:space="preserve"> PAGE </w:instrText>
        </w:r>
        <w:r w:rsidR="00B86297" w:rsidRPr="005342E7">
          <w:rPr>
            <w:sz w:val="20"/>
            <w:szCs w:val="20"/>
          </w:rPr>
          <w:fldChar w:fldCharType="separate"/>
        </w:r>
        <w:r w:rsidR="009D1E80">
          <w:rPr>
            <w:noProof/>
            <w:sz w:val="20"/>
            <w:szCs w:val="20"/>
          </w:rPr>
          <w:t>3</w:t>
        </w:r>
        <w:r w:rsidR="00B86297" w:rsidRPr="005342E7">
          <w:rPr>
            <w:sz w:val="20"/>
            <w:szCs w:val="20"/>
          </w:rPr>
          <w:fldChar w:fldCharType="end"/>
        </w:r>
        <w:r w:rsidRPr="005342E7">
          <w:rPr>
            <w:sz w:val="20"/>
            <w:szCs w:val="20"/>
          </w:rPr>
          <w:t xml:space="preserve"> of </w:t>
        </w:r>
        <w:r w:rsidR="00B86297" w:rsidRPr="005342E7">
          <w:rPr>
            <w:sz w:val="20"/>
            <w:szCs w:val="20"/>
          </w:rPr>
          <w:fldChar w:fldCharType="begin"/>
        </w:r>
        <w:r w:rsidRPr="005342E7">
          <w:rPr>
            <w:sz w:val="20"/>
            <w:szCs w:val="20"/>
          </w:rPr>
          <w:instrText xml:space="preserve"> NUMPAGES  </w:instrText>
        </w:r>
        <w:r w:rsidR="00B86297" w:rsidRPr="005342E7">
          <w:rPr>
            <w:sz w:val="20"/>
            <w:szCs w:val="20"/>
          </w:rPr>
          <w:fldChar w:fldCharType="separate"/>
        </w:r>
        <w:r w:rsidR="009D1E80">
          <w:rPr>
            <w:noProof/>
            <w:sz w:val="20"/>
            <w:szCs w:val="20"/>
          </w:rPr>
          <w:t>3</w:t>
        </w:r>
        <w:r w:rsidR="00B86297" w:rsidRPr="005342E7">
          <w:rPr>
            <w:sz w:val="20"/>
            <w:szCs w:val="20"/>
          </w:rPr>
          <w:fldChar w:fldCharType="end"/>
        </w:r>
      </w:p>
    </w:sdtContent>
  </w:sdt>
  <w:p w:rsidR="00D91683" w:rsidRDefault="00D916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8A" w:rsidRDefault="00B45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3EB"/>
    <w:multiLevelType w:val="hybridMultilevel"/>
    <w:tmpl w:val="790A1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36C"/>
    <w:multiLevelType w:val="hybridMultilevel"/>
    <w:tmpl w:val="038A15CC"/>
    <w:lvl w:ilvl="0" w:tplc="36DC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E86"/>
    <w:multiLevelType w:val="hybridMultilevel"/>
    <w:tmpl w:val="8394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730E2"/>
    <w:multiLevelType w:val="hybridMultilevel"/>
    <w:tmpl w:val="F55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E8F064E"/>
    <w:multiLevelType w:val="hybridMultilevel"/>
    <w:tmpl w:val="6088983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B7D40"/>
    <w:multiLevelType w:val="hybridMultilevel"/>
    <w:tmpl w:val="A20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50C0"/>
    <w:multiLevelType w:val="hybridMultilevel"/>
    <w:tmpl w:val="301E50A2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A4C98"/>
    <w:multiLevelType w:val="hybridMultilevel"/>
    <w:tmpl w:val="6552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B27A8"/>
    <w:multiLevelType w:val="hybridMultilevel"/>
    <w:tmpl w:val="A4106148"/>
    <w:lvl w:ilvl="0" w:tplc="3B5C91EC">
      <w:start w:val="1"/>
      <w:numFmt w:val="decimal"/>
      <w:lvlText w:val="(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C7978"/>
    <w:multiLevelType w:val="hybridMultilevel"/>
    <w:tmpl w:val="EBC6AB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B6EC1"/>
    <w:multiLevelType w:val="hybridMultilevel"/>
    <w:tmpl w:val="0756F2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67B3D"/>
    <w:multiLevelType w:val="hybridMultilevel"/>
    <w:tmpl w:val="6BC007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E92FAA"/>
    <w:multiLevelType w:val="hybridMultilevel"/>
    <w:tmpl w:val="24C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37316"/>
    <w:multiLevelType w:val="hybridMultilevel"/>
    <w:tmpl w:val="C91247C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23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26"/>
  </w:num>
  <w:num w:numId="10">
    <w:abstractNumId w:val="8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0"/>
  </w:num>
  <w:num w:numId="16">
    <w:abstractNumId w:val="24"/>
  </w:num>
  <w:num w:numId="17">
    <w:abstractNumId w:val="20"/>
  </w:num>
  <w:num w:numId="18">
    <w:abstractNumId w:val="21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4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136CE"/>
    <w:rsid w:val="00014DC7"/>
    <w:rsid w:val="000177CF"/>
    <w:rsid w:val="000205AA"/>
    <w:rsid w:val="00024341"/>
    <w:rsid w:val="000245E1"/>
    <w:rsid w:val="00037126"/>
    <w:rsid w:val="00043A2A"/>
    <w:rsid w:val="000505BB"/>
    <w:rsid w:val="00056D92"/>
    <w:rsid w:val="00061673"/>
    <w:rsid w:val="00063F9B"/>
    <w:rsid w:val="00065025"/>
    <w:rsid w:val="00067B8E"/>
    <w:rsid w:val="000709EF"/>
    <w:rsid w:val="00077F8F"/>
    <w:rsid w:val="00083713"/>
    <w:rsid w:val="000916A6"/>
    <w:rsid w:val="00093C5B"/>
    <w:rsid w:val="0009487D"/>
    <w:rsid w:val="000A2199"/>
    <w:rsid w:val="000A6D82"/>
    <w:rsid w:val="000B5995"/>
    <w:rsid w:val="000C0C36"/>
    <w:rsid w:val="000C2474"/>
    <w:rsid w:val="000C4D2B"/>
    <w:rsid w:val="000C6624"/>
    <w:rsid w:val="000C777D"/>
    <w:rsid w:val="000E7CDD"/>
    <w:rsid w:val="000F06A1"/>
    <w:rsid w:val="0010038E"/>
    <w:rsid w:val="0011294D"/>
    <w:rsid w:val="00115A76"/>
    <w:rsid w:val="00130C6B"/>
    <w:rsid w:val="001346F5"/>
    <w:rsid w:val="00175869"/>
    <w:rsid w:val="00175A8E"/>
    <w:rsid w:val="00180FE5"/>
    <w:rsid w:val="001856AA"/>
    <w:rsid w:val="00186951"/>
    <w:rsid w:val="001945D3"/>
    <w:rsid w:val="00195FBC"/>
    <w:rsid w:val="001D3A3A"/>
    <w:rsid w:val="001E665F"/>
    <w:rsid w:val="00203A85"/>
    <w:rsid w:val="0021416D"/>
    <w:rsid w:val="00223584"/>
    <w:rsid w:val="002329D2"/>
    <w:rsid w:val="00232C6B"/>
    <w:rsid w:val="002348F7"/>
    <w:rsid w:val="00235881"/>
    <w:rsid w:val="00235D1E"/>
    <w:rsid w:val="002360E9"/>
    <w:rsid w:val="00242603"/>
    <w:rsid w:val="00257F53"/>
    <w:rsid w:val="002720DC"/>
    <w:rsid w:val="002A17E3"/>
    <w:rsid w:val="002C06A6"/>
    <w:rsid w:val="002C3172"/>
    <w:rsid w:val="002E1467"/>
    <w:rsid w:val="002F25E4"/>
    <w:rsid w:val="002F7723"/>
    <w:rsid w:val="00317892"/>
    <w:rsid w:val="00321426"/>
    <w:rsid w:val="00322346"/>
    <w:rsid w:val="00323B81"/>
    <w:rsid w:val="003370EA"/>
    <w:rsid w:val="00346A34"/>
    <w:rsid w:val="00346C0E"/>
    <w:rsid w:val="00361F7F"/>
    <w:rsid w:val="00362C3C"/>
    <w:rsid w:val="00386B91"/>
    <w:rsid w:val="003A0EAB"/>
    <w:rsid w:val="003A510C"/>
    <w:rsid w:val="003A7840"/>
    <w:rsid w:val="003C038A"/>
    <w:rsid w:val="003C0674"/>
    <w:rsid w:val="003C3C7B"/>
    <w:rsid w:val="003D0E60"/>
    <w:rsid w:val="003D19ED"/>
    <w:rsid w:val="003D35DE"/>
    <w:rsid w:val="003D570F"/>
    <w:rsid w:val="003F37AA"/>
    <w:rsid w:val="003F789A"/>
    <w:rsid w:val="0040109A"/>
    <w:rsid w:val="004046FA"/>
    <w:rsid w:val="00413987"/>
    <w:rsid w:val="00415139"/>
    <w:rsid w:val="00420178"/>
    <w:rsid w:val="004252B6"/>
    <w:rsid w:val="00432EA3"/>
    <w:rsid w:val="00436E80"/>
    <w:rsid w:val="0044496F"/>
    <w:rsid w:val="00451486"/>
    <w:rsid w:val="00453220"/>
    <w:rsid w:val="004564D7"/>
    <w:rsid w:val="004679A9"/>
    <w:rsid w:val="004742E3"/>
    <w:rsid w:val="00481ED1"/>
    <w:rsid w:val="004835E9"/>
    <w:rsid w:val="004847AE"/>
    <w:rsid w:val="004901AE"/>
    <w:rsid w:val="00491597"/>
    <w:rsid w:val="004925E8"/>
    <w:rsid w:val="0049380C"/>
    <w:rsid w:val="004A4410"/>
    <w:rsid w:val="004A701A"/>
    <w:rsid w:val="004B3B40"/>
    <w:rsid w:val="004B7614"/>
    <w:rsid w:val="004E0D66"/>
    <w:rsid w:val="004E3EED"/>
    <w:rsid w:val="004F3FBF"/>
    <w:rsid w:val="004F5477"/>
    <w:rsid w:val="004F561E"/>
    <w:rsid w:val="005035ED"/>
    <w:rsid w:val="00507760"/>
    <w:rsid w:val="0051442C"/>
    <w:rsid w:val="00515BFB"/>
    <w:rsid w:val="00516034"/>
    <w:rsid w:val="00531AA1"/>
    <w:rsid w:val="005342E7"/>
    <w:rsid w:val="005470B6"/>
    <w:rsid w:val="005614E2"/>
    <w:rsid w:val="00562385"/>
    <w:rsid w:val="00570EAF"/>
    <w:rsid w:val="005812F1"/>
    <w:rsid w:val="00597AC1"/>
    <w:rsid w:val="00597CB5"/>
    <w:rsid w:val="005A7479"/>
    <w:rsid w:val="005B129C"/>
    <w:rsid w:val="005C3703"/>
    <w:rsid w:val="005E7BD3"/>
    <w:rsid w:val="005F15AB"/>
    <w:rsid w:val="005F3B42"/>
    <w:rsid w:val="005F4EA0"/>
    <w:rsid w:val="00606433"/>
    <w:rsid w:val="0061034B"/>
    <w:rsid w:val="00610BFB"/>
    <w:rsid w:val="00614116"/>
    <w:rsid w:val="00624A32"/>
    <w:rsid w:val="006335B0"/>
    <w:rsid w:val="00642FB4"/>
    <w:rsid w:val="00646CC1"/>
    <w:rsid w:val="00650F75"/>
    <w:rsid w:val="006511BA"/>
    <w:rsid w:val="006561D5"/>
    <w:rsid w:val="0066094A"/>
    <w:rsid w:val="00663AC2"/>
    <w:rsid w:val="00670D9C"/>
    <w:rsid w:val="00671BA9"/>
    <w:rsid w:val="0067583C"/>
    <w:rsid w:val="0068525C"/>
    <w:rsid w:val="00686BE0"/>
    <w:rsid w:val="006A2DAE"/>
    <w:rsid w:val="006A622A"/>
    <w:rsid w:val="006A6421"/>
    <w:rsid w:val="006D1848"/>
    <w:rsid w:val="006D1C31"/>
    <w:rsid w:val="006D457F"/>
    <w:rsid w:val="006F0E04"/>
    <w:rsid w:val="006F3CFF"/>
    <w:rsid w:val="00700FA6"/>
    <w:rsid w:val="00703ECB"/>
    <w:rsid w:val="00706FEC"/>
    <w:rsid w:val="007078FF"/>
    <w:rsid w:val="007079CB"/>
    <w:rsid w:val="00721F8C"/>
    <w:rsid w:val="00730920"/>
    <w:rsid w:val="007320B0"/>
    <w:rsid w:val="007441D2"/>
    <w:rsid w:val="0074527A"/>
    <w:rsid w:val="00762F74"/>
    <w:rsid w:val="00770522"/>
    <w:rsid w:val="007726FF"/>
    <w:rsid w:val="00793113"/>
    <w:rsid w:val="007B16D1"/>
    <w:rsid w:val="007E0545"/>
    <w:rsid w:val="007E3948"/>
    <w:rsid w:val="007E58B4"/>
    <w:rsid w:val="007F1D5F"/>
    <w:rsid w:val="00806691"/>
    <w:rsid w:val="00812A5C"/>
    <w:rsid w:val="00814D69"/>
    <w:rsid w:val="0081607D"/>
    <w:rsid w:val="008254BD"/>
    <w:rsid w:val="00836304"/>
    <w:rsid w:val="0084524D"/>
    <w:rsid w:val="008479D9"/>
    <w:rsid w:val="008531A5"/>
    <w:rsid w:val="0085656F"/>
    <w:rsid w:val="0086246A"/>
    <w:rsid w:val="0089293C"/>
    <w:rsid w:val="008929A1"/>
    <w:rsid w:val="008A0D43"/>
    <w:rsid w:val="008A54CC"/>
    <w:rsid w:val="008B1CF7"/>
    <w:rsid w:val="008B3CFA"/>
    <w:rsid w:val="008B4B8B"/>
    <w:rsid w:val="008D7364"/>
    <w:rsid w:val="008E07E8"/>
    <w:rsid w:val="008E6F49"/>
    <w:rsid w:val="008F1247"/>
    <w:rsid w:val="008F4090"/>
    <w:rsid w:val="008F6F1A"/>
    <w:rsid w:val="009101B1"/>
    <w:rsid w:val="009107D0"/>
    <w:rsid w:val="00922A9F"/>
    <w:rsid w:val="00925322"/>
    <w:rsid w:val="009623BD"/>
    <w:rsid w:val="00964623"/>
    <w:rsid w:val="009726B2"/>
    <w:rsid w:val="00975854"/>
    <w:rsid w:val="009769EF"/>
    <w:rsid w:val="0097709A"/>
    <w:rsid w:val="009923F2"/>
    <w:rsid w:val="009A64D4"/>
    <w:rsid w:val="009B70AC"/>
    <w:rsid w:val="009D0CA4"/>
    <w:rsid w:val="009D1E80"/>
    <w:rsid w:val="009E134B"/>
    <w:rsid w:val="009F3E99"/>
    <w:rsid w:val="009F644E"/>
    <w:rsid w:val="00A02F8F"/>
    <w:rsid w:val="00A12F3E"/>
    <w:rsid w:val="00A20E23"/>
    <w:rsid w:val="00A25466"/>
    <w:rsid w:val="00A36F8A"/>
    <w:rsid w:val="00A4451D"/>
    <w:rsid w:val="00A7705B"/>
    <w:rsid w:val="00A7757C"/>
    <w:rsid w:val="00A804EE"/>
    <w:rsid w:val="00A92BCA"/>
    <w:rsid w:val="00AB43CC"/>
    <w:rsid w:val="00AC0D88"/>
    <w:rsid w:val="00AC5C2D"/>
    <w:rsid w:val="00AF64A3"/>
    <w:rsid w:val="00B13A10"/>
    <w:rsid w:val="00B176F1"/>
    <w:rsid w:val="00B206B6"/>
    <w:rsid w:val="00B34CC4"/>
    <w:rsid w:val="00B34E50"/>
    <w:rsid w:val="00B44BEE"/>
    <w:rsid w:val="00B45F8A"/>
    <w:rsid w:val="00B571FF"/>
    <w:rsid w:val="00B705B6"/>
    <w:rsid w:val="00B768C1"/>
    <w:rsid w:val="00B86297"/>
    <w:rsid w:val="00B91877"/>
    <w:rsid w:val="00BA1C9F"/>
    <w:rsid w:val="00BA1D56"/>
    <w:rsid w:val="00BA448B"/>
    <w:rsid w:val="00BB4655"/>
    <w:rsid w:val="00BB6992"/>
    <w:rsid w:val="00BC5AF6"/>
    <w:rsid w:val="00BD369A"/>
    <w:rsid w:val="00BD3FD3"/>
    <w:rsid w:val="00BD495B"/>
    <w:rsid w:val="00BD5791"/>
    <w:rsid w:val="00BD5F55"/>
    <w:rsid w:val="00BE4999"/>
    <w:rsid w:val="00BE721F"/>
    <w:rsid w:val="00BE79E8"/>
    <w:rsid w:val="00C05FE0"/>
    <w:rsid w:val="00C10804"/>
    <w:rsid w:val="00C147AA"/>
    <w:rsid w:val="00C16C76"/>
    <w:rsid w:val="00C32876"/>
    <w:rsid w:val="00C353EE"/>
    <w:rsid w:val="00C412FB"/>
    <w:rsid w:val="00C419E4"/>
    <w:rsid w:val="00C54B13"/>
    <w:rsid w:val="00C67A91"/>
    <w:rsid w:val="00C67E54"/>
    <w:rsid w:val="00C84ED8"/>
    <w:rsid w:val="00C86D45"/>
    <w:rsid w:val="00C9309F"/>
    <w:rsid w:val="00C93492"/>
    <w:rsid w:val="00C948B1"/>
    <w:rsid w:val="00C969AD"/>
    <w:rsid w:val="00CA09BD"/>
    <w:rsid w:val="00CA3FC8"/>
    <w:rsid w:val="00CB5B01"/>
    <w:rsid w:val="00CC2F2F"/>
    <w:rsid w:val="00CC300B"/>
    <w:rsid w:val="00CD5917"/>
    <w:rsid w:val="00CD59F0"/>
    <w:rsid w:val="00CF4A5E"/>
    <w:rsid w:val="00D168B9"/>
    <w:rsid w:val="00D33E63"/>
    <w:rsid w:val="00D42005"/>
    <w:rsid w:val="00D4662B"/>
    <w:rsid w:val="00D50DB4"/>
    <w:rsid w:val="00D5230A"/>
    <w:rsid w:val="00D63A85"/>
    <w:rsid w:val="00D67CFB"/>
    <w:rsid w:val="00D7065D"/>
    <w:rsid w:val="00D7319B"/>
    <w:rsid w:val="00D736A6"/>
    <w:rsid w:val="00D74655"/>
    <w:rsid w:val="00D85A99"/>
    <w:rsid w:val="00D85B12"/>
    <w:rsid w:val="00D85CA7"/>
    <w:rsid w:val="00D91683"/>
    <w:rsid w:val="00DB73B9"/>
    <w:rsid w:val="00DC000B"/>
    <w:rsid w:val="00DC5F02"/>
    <w:rsid w:val="00DC7899"/>
    <w:rsid w:val="00DD10FF"/>
    <w:rsid w:val="00DF18C3"/>
    <w:rsid w:val="00E019E0"/>
    <w:rsid w:val="00E02FDE"/>
    <w:rsid w:val="00E036F8"/>
    <w:rsid w:val="00E16090"/>
    <w:rsid w:val="00E21DA1"/>
    <w:rsid w:val="00E263AA"/>
    <w:rsid w:val="00E279EB"/>
    <w:rsid w:val="00E27E11"/>
    <w:rsid w:val="00E4302B"/>
    <w:rsid w:val="00E60436"/>
    <w:rsid w:val="00E61A9B"/>
    <w:rsid w:val="00E72060"/>
    <w:rsid w:val="00E80FBF"/>
    <w:rsid w:val="00E86934"/>
    <w:rsid w:val="00E91882"/>
    <w:rsid w:val="00E93449"/>
    <w:rsid w:val="00E93D33"/>
    <w:rsid w:val="00EB115D"/>
    <w:rsid w:val="00ED3F7F"/>
    <w:rsid w:val="00F047B6"/>
    <w:rsid w:val="00F11A38"/>
    <w:rsid w:val="00F125D1"/>
    <w:rsid w:val="00F163BA"/>
    <w:rsid w:val="00F24985"/>
    <w:rsid w:val="00F309AF"/>
    <w:rsid w:val="00F40D43"/>
    <w:rsid w:val="00F5161E"/>
    <w:rsid w:val="00F57326"/>
    <w:rsid w:val="00F60211"/>
    <w:rsid w:val="00F627FF"/>
    <w:rsid w:val="00F67435"/>
    <w:rsid w:val="00F922CF"/>
    <w:rsid w:val="00FA42D3"/>
    <w:rsid w:val="00FC302B"/>
    <w:rsid w:val="00FC62E0"/>
    <w:rsid w:val="00FD38D8"/>
    <w:rsid w:val="00FD5DBD"/>
    <w:rsid w:val="00FD6369"/>
    <w:rsid w:val="00FE329D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paragraph" w:styleId="Heading1">
    <w:name w:val="heading 1"/>
    <w:basedOn w:val="Normal"/>
    <w:next w:val="Normal"/>
    <w:link w:val="Heading1Char"/>
    <w:qFormat/>
    <w:rsid w:val="0011294D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Heading1Char">
    <w:name w:val="Heading 1 Char"/>
    <w:basedOn w:val="DefaultParagraphFont"/>
    <w:link w:val="Heading1"/>
    <w:rsid w:val="0011294D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A12F3E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2F3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58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583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78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2015-12-15T02:09:00Z</dcterms:created>
  <dcterms:modified xsi:type="dcterms:W3CDTF">2015-12-15T02:10:00Z</dcterms:modified>
</cp:coreProperties>
</file>